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media/image1.png" ContentType="image/png"/>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r="http://schemas.openxmlformats.org/officeDocument/2006/relationships" xmlns:wpg="http://schemas.microsoft.com/office/word/2010/wordprocessingGroup" xmlns:wp="http://schemas.openxmlformats.org/drawingml/2006/wordprocessingDrawing" xmlns:w15="http://schemas.microsoft.com/office/word/2012/wordml" xmlns:wne="http://schemas.microsoft.com/office/word/2006/wordml" xmlns:w14="http://schemas.microsoft.com/office/word/2010/wordml" xmlns:v="urn:schemas-microsoft-com:vml" xmlns:wp14="http://schemas.microsoft.com/office/word/2010/wordprocessingDrawing" xmlns:w10="urn:schemas-microsoft-com:office:word" xmlns:wpi="http://schemas.microsoft.com/office/word/2010/wordprocessingInk"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4"/>
                <w:szCs w:val="24"/>
                <w:rFonts w:ascii="宋体" w:hAnsi="宋体" w:eastAsia="宋体" w:cs="宋体"/>
              </w:rPr>
              <w:jc w:val="left"/>
            </w:pPr>
            <w:r>
              <w:rPr>
                <w:kern w:val="0"/>
                <w:sz w:val="24"/>
                <w:szCs w:val="24"/>
                <w:rFonts w:ascii="宋体" w:hAnsi="宋体" w:eastAsia="宋体" w:cs="宋体"/>
              </w:rP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82"/>
                          <pic:cNvPicPr/>
                        </pic:nvPicPr>
                        <pic:blipFill>
                          <a:blip r:embed="rId5"/>
                          <a:stretch>
                            <a:fillRect/>
                          </a:stretch>
                        </pic:blipFill>
                        <pic:spPr>
                          <a:xfrm>
                            <a:off y="0" x="0"/>
                            <a:ext cy="581025" cx="2637790"/>
                          </a:xfrm>
                          <a:prstGeom prst="rect">
                            <a:avLst/>
                            <a:gdLst/>
                          </a:prstGeom>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4"/>
                      <w:szCs w:val="24"/>
                      <w:rFonts w:ascii="宋体" w:hAnsi="宋体" w:eastAsia="宋体" w:cs="宋体"/>
                    </w:rPr>
                    <w:jc w:val="left"/>
                  </w:pPr>
                </w:p>
              </w:tc>
            </w:tr>
          </w:tbl>
          <w:p>
            <w:pPr>
              <w:widowControl/>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u w:val="single"/>
                <w:rFonts w:ascii="宋体" w:hAnsi="宋体" w:eastAsia="宋体" w:cs="宋体"/>
              </w:rPr>
              <w:jc w:val="center"/>
            </w:pP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体育</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u w:val="single"/>
                <w:rFonts w:ascii="宋体" w:hAnsi="宋体" w:eastAsia="宋体" w:cs="宋体" w:hint="eastAsia"/>
              </w:rPr>
              <w:t xml:space="preserve">  经贸</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lang w:val="en-US"/>
                <w:rFonts w:ascii="宋体" w:hAnsi="宋体" w:eastAsia="宋体" w:cs="宋体" w:hint="default"/>
              </w:rPr>
              <w:jc w:val="center"/>
            </w:pPr>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计算机</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20计3，22电商1，2</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lang w:val="en-US" w:eastAsia="zh-CN"/>
                <w:rFonts w:ascii="宋体" w:hAnsi="宋体" w:eastAsia="宋体" w:cs="宋体" w:hint="eastAsia"/>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 xml:space="preserve"> 赵亮</w:t>
            </w:r>
            <w:r>
              <w:rPr>
                <w:b w:val="1"/>
                <w:bCs w:val="1"/>
                <w:kern w:val="0"/>
                <w:sz w:val="40"/>
                <w:szCs w:val="40"/>
                <w:lang w:val="en-US" w:eastAsia="zh-CN"/>
                <w:u w:val="single"/>
                <w:rFonts w:ascii="宋体" w:hAnsi="宋体" w:eastAsia="宋体" w:cs="宋体" w:hint="eastAsia"/>
              </w:rPr>
              <w:t xml:space="preserve"> </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val="en-US" w:eastAsia="zh-CN"/>
                <w:rFonts w:ascii="宋体" w:hAnsi="宋体" w:eastAsia="宋体" w:cs="宋体" w:hint="eastAsia"/>
              </w:rPr>
              <w:t>2023</w:t>
            </w:r>
            <w:r>
              <w:rPr>
                <w:b w:val="1"/>
                <w:bCs w:val="1"/>
                <w:kern w:val="0"/>
                <w:sz w:val="40"/>
                <w:szCs w:val="40"/>
                <w:rFonts w:ascii="宋体" w:hAnsi="宋体" w:eastAsia="宋体" w:cs="宋体" w:hint="eastAsia"/>
              </w:rPr>
              <w:t xml:space="preserve">年 </w:t>
            </w:r>
            <w:r>
              <w:rPr>
                <w:b w:val="1"/>
                <w:bCs w:val="1"/>
                <w:kern w:val="0"/>
                <w:sz w:val="40"/>
                <w:szCs w:val="40"/>
                <w:lang w:val="en-US" w:eastAsia="zh-CN"/>
                <w:rFonts w:ascii="宋体" w:hAnsi="宋体" w:eastAsia="宋体" w:cs="宋体" w:hint="eastAsia"/>
              </w:rPr>
              <w:t>2</w:t>
            </w:r>
            <w:r>
              <w:rPr>
                <w:b w:val="1"/>
                <w:bCs w:val="1"/>
                <w:kern w:val="0"/>
                <w:sz w:val="40"/>
                <w:szCs w:val="40"/>
                <w:rFonts w:ascii="宋体" w:hAnsi="宋体" w:eastAsia="宋体" w:cs="宋体" w:hint="eastAsia"/>
              </w:rPr>
              <w:t>月</w:t>
            </w:r>
            <w:r>
              <w:rPr>
                <w:b w:val="1"/>
                <w:bCs w:val="1"/>
                <w:kern w:val="0"/>
                <w:sz w:val="40"/>
                <w:szCs w:val="40"/>
                <w:lang w:val="en-US" w:eastAsia="zh-CN"/>
                <w:rFonts w:ascii="宋体" w:hAnsi="宋体" w:eastAsia="宋体" w:cs="宋体" w:hint="eastAsia"/>
              </w:rPr>
              <w:t>7</w:t>
            </w:r>
            <w:r>
              <w:rPr>
                <w:b w:val="1"/>
                <w:bCs w:val="1"/>
                <w:kern w:val="0"/>
                <w:sz w:val="40"/>
                <w:szCs w:val="40"/>
                <w:rFonts w:ascii="宋体" w:hAnsi="宋体" w:eastAsia="宋体" w:cs="宋体" w:hint="eastAsia"/>
              </w:rPr>
              <w:t>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widowControl/>
              <w:numPr>
                <w:ilvl w:val="0"/>
                <w:numId w:val="1"/>
              </w:num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教学目标：</w:t>
            </w:r>
            <w:r>
              <w:rPr>
                <w:kern w:val="0"/>
                <w:sz w:val="32"/>
                <w:szCs w:val="32"/>
                <w:rFonts w:ascii="宋体" w:hAnsi="宋体" w:eastAsia="宋体" w:cs="宋体" w:hint="eastAsia"/>
              </w:rPr>
              <w:t>(目的要求、质量标准)</w:t>
            </w:r>
          </w:p>
          <w:p>
            <w:pPr>
              <w:ind w:firstLine="645"/>
              <w:rPr>
                <w:sz w:val="32"/>
                <w:szCs w:val="32"/>
                <w:rFonts w:ascii="仿宋" w:hAnsi="仿宋" w:eastAsia="仿宋" w:hint="eastAsia"/>
              </w:rPr>
              <w:jc w:val="left"/>
            </w:pPr>
            <w:r>
              <w:rPr>
                <w:sz w:val="32"/>
                <w:szCs w:val="32"/>
                <w:rFonts w:ascii="仿宋" w:hAnsi="仿宋" w:eastAsia="仿宋" w:hint="eastAsia"/>
              </w:rPr>
              <w:t>为充分调动学生在学习过程当中的自主意识，以课程为载体，创设问题情境，将讲演与练习思考交流交替进行，凸显学生的主体地位，根据新课程标准及教材特点，从学生的实际出发，我确定了如下教学目标：</w:t>
            </w:r>
          </w:p>
          <w:p>
            <w:pPr>
              <w:rPr>
                <w:sz w:val="32"/>
                <w:szCs w:val="32"/>
                <w:rFonts w:ascii="仿宋" w:hAnsi="仿宋" w:eastAsia="仿宋" w:hint="eastAsia"/>
              </w:rPr>
              <w:jc w:val="left"/>
            </w:pPr>
            <w:r>
              <w:rPr>
                <w:sz w:val="32"/>
                <w:szCs w:val="32"/>
                <w:rFonts w:ascii="仿宋" w:hAnsi="仿宋" w:eastAsia="仿宋" w:hint="eastAsia"/>
              </w:rPr>
              <w:t>1知识与技能：了解并掌握途中跑、接力跑、</w:t>
            </w:r>
            <w:r>
              <w:rPr>
                <w:sz w:val="32"/>
                <w:szCs w:val="32"/>
                <w:lang w:eastAsia="zh-CN"/>
                <w:rFonts w:ascii="仿宋" w:hAnsi="仿宋" w:eastAsia="仿宋" w:hint="eastAsia"/>
              </w:rPr>
              <w:t>形神拳</w:t>
            </w:r>
            <w:r>
              <w:rPr>
                <w:sz w:val="32"/>
                <w:szCs w:val="32"/>
                <w:rFonts w:ascii="仿宋" w:hAnsi="仿宋" w:eastAsia="仿宋" w:hint="eastAsia"/>
              </w:rPr>
              <w:t>的技术要领并且90%的学生做出该动作。</w:t>
            </w:r>
          </w:p>
          <w:p>
            <w:pPr>
              <w:rPr>
                <w:sz w:val="32"/>
                <w:szCs w:val="32"/>
                <w:rFonts w:ascii="仿宋" w:hAnsi="仿宋" w:eastAsia="仿宋" w:hint="eastAsia"/>
              </w:rPr>
              <w:jc w:val="left"/>
            </w:pPr>
            <w:r>
              <w:rPr>
                <w:sz w:val="32"/>
                <w:szCs w:val="32"/>
                <w:rFonts w:ascii="仿宋" w:hAnsi="仿宋" w:eastAsia="仿宋" w:hint="eastAsia"/>
              </w:rPr>
              <w:t>2过程与方法：通过小组合作探究的方式，发展同学们的速度、力量、耐力、灵敏、柔韧、协调性等身体素质。</w:t>
            </w:r>
          </w:p>
          <w:p>
            <w:pPr>
              <w:rPr>
                <w:sz w:val="32"/>
                <w:szCs w:val="32"/>
                <w:rFonts w:ascii="仿宋" w:hAnsi="仿宋" w:eastAsia="仿宋" w:hint="eastAsia"/>
              </w:rPr>
              <w:jc w:val="left"/>
            </w:pPr>
            <w:r>
              <w:rPr>
                <w:sz w:val="32"/>
                <w:szCs w:val="32"/>
                <w:rFonts w:ascii="仿宋" w:hAnsi="仿宋" w:eastAsia="仿宋" w:hint="eastAsia"/>
              </w:rPr>
              <w:t>3情感态度与价值观：培养同学们吃苦耐劳、勤于思考、顽强拼搏、团进奋斗、勇于创新等优良品质。</w:t>
            </w:r>
          </w:p>
          <w:p>
            <w:pPr>
              <w:widowControl/>
              <w:numPr>
                <w:ilvl w:val="0"/>
                <w:numId w:val="0"/>
              </w:numPr>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widowControl/>
              <w:numPr>
                <w:ilvl w:val="0"/>
                <w:numId w:val="1"/>
              </w:numPr>
              <w:ind w:firstLine="0" w:firstLineChars="0" w:left="0" w:leftChars="0"/>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学情分析</w:t>
            </w:r>
            <w:r>
              <w:rPr>
                <w:kern w:val="0"/>
                <w:sz w:val="32"/>
                <w:szCs w:val="32"/>
                <w:rFonts w:ascii="宋体" w:hAnsi="宋体" w:eastAsia="宋体" w:cs="宋体" w:hint="eastAsia"/>
              </w:rPr>
              <w:t>：</w:t>
            </w:r>
          </w:p>
          <w:p>
            <w:pPr>
              <w:ind w:firstLine="645"/>
              <w:rPr>
                <w:sz w:val="32"/>
                <w:szCs w:val="32"/>
                <w:rFonts w:ascii="仿宋" w:hAnsi="仿宋" w:eastAsia="仿宋" w:hint="eastAsia"/>
              </w:rPr>
              <w:jc w:val="left"/>
            </w:pPr>
            <w:r>
              <w:rPr>
                <w:sz w:val="32"/>
                <w:szCs w:val="32"/>
                <w:rFonts w:ascii="仿宋" w:hAnsi="仿宋" w:eastAsia="仿宋" w:hint="eastAsia"/>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widowControl/>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教材分析：</w:t>
            </w:r>
          </w:p>
          <w:p>
            <w:pPr>
              <w:ind w:firstLine="630"/>
              <w:rPr>
                <w:sz w:val="32"/>
                <w:szCs w:val="32"/>
                <w:rFonts w:ascii="仿宋" w:hAnsi="仿宋" w:eastAsia="仿宋" w:hint="eastAsia"/>
              </w:rPr>
              <w:jc w:val="left"/>
            </w:pPr>
            <w:r>
              <w:rPr>
                <w:sz w:val="32"/>
                <w:szCs w:val="32"/>
                <w:rFonts w:ascii="仿宋" w:hAnsi="仿宋" w:eastAsia="仿宋" w:hint="eastAsia"/>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rPr>
                <w:b w:val="1"/>
                <w:bCs w:val="1"/>
                <w:kern w:val="0"/>
                <w:sz w:val="32"/>
                <w:szCs w:val="32"/>
                <w:rFonts w:ascii="宋体" w:hAnsi="宋体" w:eastAsia="宋体" w:cs="宋体" w:hint="eastAsia"/>
              </w:rPr>
              <w:jc w:val="left"/>
            </w:pPr>
          </w:p>
        </w:tc>
      </w:tr>
    </w:tbl>
    <w:p/>
    <w:p/>
    <w:p/>
    <w:p/>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widowControl/>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教学重点难点：</w:t>
            </w:r>
          </w:p>
          <w:p>
            <w:pPr>
              <w:rPr>
                <w:sz w:val="32"/>
                <w:szCs w:val="32"/>
                <w:rFonts w:ascii="仿宋" w:hAnsi="仿宋" w:eastAsia="仿宋" w:hint="eastAsia"/>
              </w:rPr>
              <w:jc w:val="left"/>
            </w:pPr>
            <w:r>
              <w:rPr>
                <w:sz w:val="32"/>
                <w:szCs w:val="32"/>
                <w:rFonts w:ascii="仿宋" w:hAnsi="仿宋" w:eastAsia="仿宋" w:hint="eastAsia"/>
              </w:rPr>
              <w:t>重点：了解技术的动作要领，并形成动力定型，掌握并运用技术，使身体各部位协调，发力协调。</w:t>
            </w:r>
          </w:p>
          <w:p>
            <w:pPr>
              <w:rPr>
                <w:sz w:val="32"/>
                <w:szCs w:val="32"/>
                <w:rFonts w:ascii="仿宋" w:hAnsi="仿宋" w:eastAsia="仿宋" w:hint="eastAsia"/>
              </w:rPr>
              <w:jc w:val="left"/>
            </w:pPr>
            <w:r>
              <w:rPr>
                <w:sz w:val="32"/>
                <w:szCs w:val="32"/>
                <w:rFonts w:ascii="仿宋" w:hAnsi="仿宋" w:eastAsia="仿宋" w:hint="eastAsia"/>
              </w:rPr>
              <w:t>难点：身体的灵活性、协调性，对</w:t>
            </w:r>
            <w:r>
              <w:rPr>
                <w:sz w:val="32"/>
                <w:szCs w:val="32"/>
                <w:lang w:eastAsia="zh-CN"/>
                <w:rFonts w:ascii="仿宋" w:hAnsi="仿宋" w:eastAsia="仿宋" w:hint="eastAsia"/>
              </w:rPr>
              <w:t>动作</w:t>
            </w:r>
            <w:r>
              <w:rPr>
                <w:sz w:val="32"/>
                <w:szCs w:val="32"/>
                <w:rFonts w:ascii="仿宋" w:hAnsi="仿宋" w:eastAsia="仿宋" w:hint="eastAsia"/>
              </w:rPr>
              <w:t>的准确把握和灵活运用。</w:t>
            </w:r>
          </w:p>
          <w:p>
            <w:pPr>
              <w:widowControl/>
              <w:numPr>
                <w:ilvl w:val="0"/>
                <w:numId w:val="0"/>
              </w:numPr>
              <w:ind w:leftChars="0"/>
              <w:rPr>
                <w:b w:val="1"/>
                <w:bCs w:val="1"/>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widowControl/>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教学方法及采取措施：</w:t>
            </w:r>
          </w:p>
          <w:p>
            <w:pPr>
              <w:rPr>
                <w:sz w:val="32"/>
                <w:szCs w:val="32"/>
                <w:rFonts w:ascii="仿宋" w:hAnsi="仿宋" w:eastAsia="仿宋" w:hint="eastAsia"/>
              </w:rPr>
              <w:jc w:val="left"/>
            </w:pPr>
            <w:r>
              <w:rPr>
                <w:sz w:val="32"/>
                <w:szCs w:val="32"/>
                <w:rFonts w:ascii="仿宋" w:hAnsi="仿宋" w:eastAsia="仿宋" w:hint="eastAsia"/>
              </w:rPr>
              <w:t>方法：演示法、练习法、实验法、讲授法、讨论法、读书指导法、启发法。</w:t>
            </w:r>
          </w:p>
          <w:p>
            <w:pPr>
              <w:widowControl/>
              <w:numPr>
                <w:ilvl w:val="0"/>
                <w:numId w:val="0"/>
              </w:numPr>
              <w:ind w:leftChars="0"/>
              <w:rPr>
                <w:b w:val="1"/>
                <w:bCs w:val="1"/>
                <w:kern w:val="0"/>
                <w:sz w:val="32"/>
                <w:szCs w:val="32"/>
                <w:rFonts w:ascii="宋体" w:hAnsi="宋体" w:eastAsia="宋体" w:cs="宋体" w:hint="eastAsia"/>
              </w:rPr>
              <w:jc w:val="left"/>
            </w:pPr>
            <w:r>
              <w:rPr>
                <w:sz w:val="32"/>
                <w:szCs w:val="32"/>
                <w:rFonts w:ascii="仿宋" w:hAnsi="仿宋" w:eastAsia="仿宋" w:hint="eastAsia"/>
              </w:rPr>
              <w:t>措施：因材施将、有的放矢，导入环节采用情景导入或直观导入，引出内容。基本教学环节</w:t>
            </w:r>
            <w:r>
              <w:rPr>
                <w:sz w:val="32"/>
                <w:szCs w:val="32"/>
                <w:lang w:eastAsia="zh-CN"/>
                <w:rFonts w:ascii="仿宋" w:hAnsi="仿宋" w:eastAsia="仿宋" w:hint="eastAsia"/>
              </w:rPr>
              <w:t>采用自主</w:t>
            </w:r>
            <w:r>
              <w:rPr>
                <w:sz w:val="32"/>
                <w:szCs w:val="32"/>
                <w:rFonts w:ascii="仿宋" w:hAnsi="仿宋" w:eastAsia="仿宋" w:hint="eastAsia"/>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widowControl/>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
    <w:p/>
    <w:p/>
    <w:p/>
    <w:p/>
    <w:p>
      <w:pPr>
        <w:rPr>
          <w:b w:val="1"/>
          <w:sz w:val="44"/>
          <w:rFonts w:hint="eastAsia"/>
        </w:rPr>
        <w:jc w:val="center"/>
      </w:pPr>
      <w:r>
        <w:rPr>
          <w:b w:val="1"/>
          <w:sz w:val="44"/>
          <w:rFonts w:hint="eastAsia"/>
        </w:rPr>
        <w:t>学</w:t>
      </w:r>
      <w:r>
        <w:rPr>
          <w:b w:val="1"/>
          <w:sz w:val="44"/>
        </w:rPr>
        <w:t xml:space="preserve"> 期 授 课 计 划 表</w:t>
      </w: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widowControl/>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val="en-US" w:eastAsia="zh-CN"/>
                <w:rFonts w:ascii="宋体" w:hAnsi="宋体" w:eastAsia="宋体" w:cs="宋体" w:hint="eastAsia"/>
              </w:rPr>
              <w:jc w:val="left"/>
            </w:pPr>
            <w:r>
              <w:rPr>
                <w:kern w:val="0"/>
                <w:sz w:val="24"/>
                <w:szCs w:val="24"/>
                <w:lang w:val="en-US"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跑的姿态，呼吸方法</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2"/>
                <w:szCs w:val="32"/>
                <w:rFonts w:ascii="宋体" w:hAnsi="宋体" w:eastAsia="宋体" w:cs="宋体" w:hint="eastAsia"/>
              </w:rPr>
              <w:jc w:val="center"/>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widowControl/>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跑的重心，步幅的大小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跑与呼吸节奏的结合，克服极点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跑速与脉搏的关系</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跑的节奏与速度的调控</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终点冲刺跑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动作自然、协调、全速冲过终点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中长跑考评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蹲踞式起跑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起跑后的加速跑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交接棒技术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widowControl/>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接力跑的全程跑技术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掌握所学动作的路线、冲拳、并腿、同时甩头</w:t>
            </w:r>
          </w:p>
        </w:tc>
        <w:tc>
          <w:tcPr>
            <w:tcW w:w="60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val="en-US" w:eastAsia="zh-CN"/>
                <w:rFonts w:ascii="宋体" w:hAnsi="宋体" w:eastAsia="宋体" w:cs="宋体" w:hint="default"/>
              </w:rPr>
              <w:jc w:val="left"/>
            </w:pPr>
            <w:r>
              <w:rPr>
                <w:kern w:val="0"/>
                <w:sz w:val="24"/>
                <w:szCs w:val="24"/>
                <w:lang w:eastAsia="zh-CN"/>
                <w:rFonts w:ascii="宋体" w:hAnsi="宋体" w:eastAsia="宋体" w:cs="宋体" w:hint="eastAsia"/>
              </w:rPr>
              <w:t>震脚砸拳，马步冲拳，插步双摆掌，勾手推掌，弹踢推掌、弓步冲拳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抡臂砸拳、弓步冲拳、歇步冲拳、提膝穿掌、仆步穿掌、虚部挑掌、震脚提膝上冲拳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弓步架拳、瞪腿架拳、转身提膝双挑掌、提膝穿掌、仆步穿掌、仆步抡拍、弓步架裁拳、收势</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形神拳考核</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整套动作考核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widowControl/>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widowControl/>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widowControl/>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shd w:val="clear" w:color="auto" w:fill="auto"/>
            <w:noWrap/>
          </w:tcPr>
          <w:p>
            <w:pPr>
              <w:widowControl/>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widowControl/>
              <w:rPr>
                <w:kern w:val="0"/>
                <w:sz w:val="24"/>
                <w:szCs w:val="24"/>
                <w:rFonts w:ascii="宋体" w:hAnsi="宋体" w:eastAsia="宋体" w:cs="宋体" w:hint="eastAsia"/>
              </w:rPr>
              <w:jc w:val="left"/>
            </w:pPr>
          </w:p>
        </w:tc>
      </w:tr>
    </w:tbl>
    <w:p>
      <w:pPr>
        <w:rPr>
          <w:rFonts w:hint="eastAsia"/>
        </w:rPr>
      </w:pPr>
      <w:bookmarkStart w:id="0" w:name="_GoBack"/>
      <w:bookmarkEnd w:id="0"/>
    </w:p>
    <w:p>
      <w:pPr>
        <w:rPr>
          <w:rFonts w:hint="eastAsia"/>
        </w:rPr>
      </w:pPr>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s="http://schemas.microsoft.com/office/word/2010/wordprocessingShape" xmlns:r="http://schemas.openxmlformats.org/officeDocument/2006/relationships" xmlns:wne="http://schemas.microsoft.com/office/word/2006/wordml" xmlns:m="http://schemas.openxmlformats.org/officeDocument/2006/math" xmlns:wpg="http://schemas.microsoft.com/office/word/2010/wordprocessingGroup" xmlns:w14="http://schemas.microsoft.com/office/word/2010/wordml" xmlns:w10="urn:schemas-microsoft-com:office:word" xmlns:wpi="http://schemas.microsoft.com/office/word/2010/wordprocessingInk" xmlns:wp14="http://schemas.microsoft.com/office/word/2010/wordprocessingDrawing" xmlns:v="urn:schemas-microsoft-com:vml" xmlns:wp="http://schemas.openxmlformats.org/drawingml/2006/wordprocessingDrawing"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34C1770B"/>
    <w:multiLevelType w:val="singleLevel"/>
    <w:tmpl w:val="34C1770B"/>
    <w:lvl w:ilvl="0" w:tentative="0">
      <w:start w:val="1"/>
      <w:numFmt w:val="chineseCounting"/>
      <w:suff w:val="nothing"/>
      <w:lvlText w:val="%1、" w:null="0"/>
      <w:lvlJc w:val="left"/>
      <w:rPr>
        <w:rFonts w:hint="eastAsia"/>
      </w:rPr>
    </w:lvl>
  </w:abstractNum>
  <w:num w:numId="1">
    <w:abstractNumId w:val="0"/>
  </w:num>
</w:numbering>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o="urn:schemas-microsoft-com:office:office" xmlns:w="http://schemas.openxmlformats.org/wordprocessingml/2006/main"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671208"/>
    <w:rsid w:val="0078646B"/>
    <w:rsid w:val="009E40AD"/>
    <w:rsid w:val="00C25877"/>
    <w:rsid w:val="00E6636F"/>
    <w:rsid w:val="00E90810"/>
    <w:rsid w:val="00EA769F"/>
    <w:rsid w:val="13E7189F"/>
    <w:rsid w:val="1B9138C0"/>
    <w:rsid w:val="202325EA"/>
    <w:rsid w:val="26123BDC"/>
    <w:rsid w:val="2B6528A2"/>
    <w:rsid w:val="311961A0"/>
    <w:rsid w:val="3AC6636C"/>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rPrDefault>
      <w:rPr/>
    </w:r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3" w:default="1">
    <w:name w:val="Default Paragraph Font"/>
    <w:uiPriority w:val="1"/>
    <w:semiHidden/>
    <w:unhideWhenUsed/>
    <w:qFormat/>
  </w:style>
  <w:style w:type="table" w:styleId="2" w:default="1">
    <w:name w:val="Normal Table"/>
    <w:uiPriority w:val="99"/>
    <w:semiHidden/>
    <w:unhideWhenUsed/>
    <w:qFormat/>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4" Type="http://schemas.openxmlformats.org/officeDocument/2006/relationships/numbering" Target="numbering.xml" /><Relationship Id="rId3" Type="http://schemas.openxmlformats.org/officeDocument/2006/relationships/theme" Target="theme/theme1.xml" /><Relationship Id="rId2" Type="http://schemas.openxmlformats.org/officeDocument/2006/relationships/fontTable" Target="fontTable.xml" /><Relationship Id="rId5" Type="http://schemas.openxmlformats.org/officeDocument/2006/relationships/image" Target="media/image1.png"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Times New Roman"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MoolBoran" script="Khmr"/>
        <a:font typeface="Estrangelo Edessa" script="Syrc"/>
        <a:font typeface="Angsana New" script="Thai"/>
        <a:font typeface="Shruti" script="Gujr"/>
        <a:font typeface="Microsoft Uighur" script="Uigh"/>
        <a:font typeface="Vrinda" script="Beng"/>
        <a:font typeface="游ゴシック Light" script="Jpan"/>
        <a:font typeface="MV Boli" script="Thaa"/>
        <a:font typeface="Plantagenet Cherokee" script="Cher"/>
        <a:font typeface="Times New Roman" script="Hebr"/>
        <a:font typeface="Microsoft Yi Baiti" script="Yiii"/>
        <a:font typeface="Raavi" script="Guru"/>
        <a:font typeface="等线 Light" script="Hans"/>
        <a:font typeface="Nyala" script="Ethi"/>
        <a:font typeface="Latha" script="Taml"/>
        <a:font typeface="Tunga" script="Knda"/>
        <a:font typeface="Times New Roman" script="Arab"/>
        <a:font typeface="新細明體" script="Hant"/>
      </a:majorFont>
      <a:minorFont>
        <a:latin typeface="等线"/>
        <a:ea typeface=""/>
        <a:cs typeface=""/>
        <a:font typeface="Arial"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DaunPenh" script="Khmr"/>
        <a:font typeface="Estrangelo Edessa" script="Syrc"/>
        <a:font typeface="Cordia New" script="Thai"/>
        <a:font typeface="Shruti" script="Gujr"/>
        <a:font typeface="Microsoft Uighur" script="Uigh"/>
        <a:font typeface="Vrinda" script="Beng"/>
        <a:font typeface="游明朝" script="Jpan"/>
        <a:font typeface="MV Boli" script="Thaa"/>
        <a:font typeface="Plantagenet Cherokee" script="Cher"/>
        <a:font typeface="Arial" script="Hebr"/>
        <a:font typeface="Microsoft Yi Baiti" script="Yiii"/>
        <a:font typeface="Raavi" script="Guru"/>
        <a:font typeface="等线" script="Hans"/>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6</Pages>
  <Words>920</Words>
  <Characters>1155</Characters>
  <Application>WPS Office_11.1.0.13703_F1E327BC-269C-435d-A152-05C5408002CA</Application>
  <DocSecurity>0</DocSecurity>
  <Lines>5</Lines>
  <Paragraphs>1</Paragraphs>
  <ScaleCrop>false</ScaleCrop>
  <Company/>
  <LinksUpToDate>false</LinksUpToDate>
  <CharactersWithSpaces>1222</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等雨</cp:lastModifiedBy>
  <cp:revision>6</cp:revision>
  <dcterms:created xsi:type="dcterms:W3CDTF">2023-02-07T07:05:00Z</dcterms:created>
  <dcterms:modified xsi:type="dcterms:W3CDTF">2023-02-08T01:38:13Z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21保育3</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